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both"/>
        <w:rPr>
          <w:rFonts w:ascii="方正小标宋简体" w:hAnsi="宋体" w:eastAsia="方正小标宋简体"/>
          <w:sz w:val="44"/>
          <w:szCs w:val="44"/>
        </w:rPr>
      </w:pPr>
      <w:r>
        <w:rPr>
          <w:rFonts w:hint="eastAsia" w:ascii="方正小标宋简体" w:hAnsi="宋体" w:eastAsia="方正小标宋简体"/>
          <w:sz w:val="44"/>
          <w:szCs w:val="44"/>
        </w:rPr>
        <w:t>株洲市</w:t>
      </w:r>
      <w:r>
        <w:rPr>
          <w:rFonts w:hint="eastAsia" w:ascii="方正小标宋简体" w:hAnsi="宋体" w:eastAsia="方正小标宋简体"/>
          <w:sz w:val="44"/>
          <w:szCs w:val="44"/>
          <w:lang w:eastAsia="zh-CN"/>
        </w:rPr>
        <w:t>芦淞区</w:t>
      </w:r>
      <w:r>
        <w:rPr>
          <w:rFonts w:hint="eastAsia" w:ascii="方正小标宋简体" w:hAnsi="宋体" w:eastAsia="方正小标宋简体"/>
          <w:sz w:val="44"/>
          <w:szCs w:val="44"/>
        </w:rPr>
        <w:t>涉企经营许可事项告知书</w:t>
      </w:r>
    </w:p>
    <w:p>
      <w:pPr>
        <w:widowControl/>
        <w:numPr>
          <w:ilvl w:val="0"/>
          <w:numId w:val="1"/>
        </w:numPr>
        <w:spacing w:line="600" w:lineRule="exact"/>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widowControl/>
        <w:spacing w:line="540" w:lineRule="exact"/>
        <w:ind w:firstLine="63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公共场所卫生许可   </w:t>
      </w:r>
    </w:p>
    <w:p>
      <w:pPr>
        <w:widowControl/>
        <w:spacing w:line="540" w:lineRule="exact"/>
        <w:ind w:firstLine="600" w:firstLineChars="200"/>
        <w:jc w:val="left"/>
        <w:rPr>
          <w:rFonts w:ascii="仿宋" w:hAnsi="仿宋" w:eastAsia="仿宋" w:cs="仿宋"/>
          <w:color w:val="000000"/>
          <w:kern w:val="0"/>
          <w:sz w:val="32"/>
          <w:szCs w:val="32"/>
        </w:rPr>
      </w:pPr>
      <w:r>
        <w:rPr>
          <w:rFonts w:ascii="Times New Roman" w:hAnsi="Times New Roman"/>
          <w:kern w:val="0"/>
          <w:sz w:val="30"/>
          <w:szCs w:val="30"/>
        </w:rPr>
        <w:t>000123020000</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二、许可事项告知部门</w:t>
      </w:r>
    </w:p>
    <w:p>
      <w:pPr>
        <w:widowControl/>
        <w:spacing w:line="600" w:lineRule="exact"/>
        <w:ind w:firstLine="630"/>
        <w:jc w:val="left"/>
        <w:rPr>
          <w:rFonts w:hint="eastAsia" w:ascii="仿宋_GB2312" w:hAnsi="仿宋" w:eastAsia="仿宋_GB2312" w:cstheme="minorBidi"/>
          <w:sz w:val="32"/>
          <w:szCs w:val="32"/>
          <w:lang w:eastAsia="zh-CN"/>
        </w:rPr>
      </w:pPr>
      <w:r>
        <w:rPr>
          <w:rFonts w:hint="eastAsia" w:ascii="仿宋_GB2312" w:hAnsi="仿宋" w:eastAsia="仿宋_GB2312" w:cstheme="minorBidi"/>
          <w:sz w:val="32"/>
          <w:szCs w:val="32"/>
        </w:rPr>
        <w:t>株洲市</w:t>
      </w:r>
      <w:r>
        <w:rPr>
          <w:rFonts w:hint="eastAsia" w:ascii="仿宋_GB2312" w:hAnsi="仿宋" w:eastAsia="仿宋_GB2312" w:cstheme="minorBidi"/>
          <w:sz w:val="32"/>
          <w:szCs w:val="32"/>
          <w:lang w:eastAsia="zh-CN"/>
        </w:rPr>
        <w:t>芦淞区</w:t>
      </w:r>
      <w:r>
        <w:rPr>
          <w:rFonts w:hint="eastAsia" w:ascii="仿宋_GB2312" w:hAnsi="仿宋" w:eastAsia="仿宋_GB2312" w:cstheme="minorBidi"/>
          <w:sz w:val="32"/>
          <w:szCs w:val="32"/>
        </w:rPr>
        <w:t>卫生健康</w:t>
      </w:r>
      <w:r>
        <w:rPr>
          <w:rFonts w:hint="eastAsia" w:ascii="仿宋_GB2312" w:hAnsi="仿宋" w:eastAsia="仿宋_GB2312" w:cstheme="minorBidi"/>
          <w:sz w:val="32"/>
          <w:szCs w:val="32"/>
          <w:lang w:eastAsia="zh-CN"/>
        </w:rPr>
        <w:t>局</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三、准予许可的条件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（一）本行政许可事项获得批准应当具备下列条件：</w:t>
      </w:r>
    </w:p>
    <w:p>
      <w:pPr>
        <w:widowControl/>
        <w:ind w:firstLine="640" w:firstLineChars="200"/>
        <w:rPr>
          <w:snapToGrid w:val="0"/>
          <w:kern w:val="0"/>
        </w:rPr>
      </w:pPr>
      <w:r>
        <w:rPr>
          <w:rFonts w:ascii="仿宋_GB2312" w:hAnsi="仿宋_GB2312" w:eastAsia="仿宋_GB2312" w:cs="仿宋_GB2312"/>
          <w:snapToGrid w:val="0"/>
          <w:color w:val="000000"/>
          <w:kern w:val="0"/>
          <w:sz w:val="32"/>
          <w:szCs w:val="32"/>
        </w:rPr>
        <w:t>公共场所卫生许可和监督的范围要严格按照《公共场所卫生管理条例》和国家有关规定执行，除了公共交通工具、体育场（馆）和公园外，公共场所经营者应当申请办理公共场所卫生许可证，取得卫生许可证后才能营业。饭店、酒吧、茶吧和咖啡厅四种公共场 所已移交相关部门监管</w:t>
      </w:r>
      <w:r>
        <w:rPr>
          <w:rFonts w:hint="eastAsia" w:ascii="仿宋_GB2312" w:hAnsi="仿宋_GB2312" w:eastAsia="仿宋_GB2312" w:cs="仿宋_GB2312"/>
          <w:snapToGrid w:val="0"/>
          <w:color w:val="000000"/>
          <w:kern w:val="0"/>
          <w:sz w:val="32"/>
          <w:szCs w:val="32"/>
        </w:rPr>
        <w:t>，</w:t>
      </w:r>
      <w:r>
        <w:rPr>
          <w:rFonts w:ascii="仿宋_GB2312" w:hAnsi="仿宋_GB2312" w:eastAsia="仿宋_GB2312" w:cs="仿宋_GB2312"/>
          <w:snapToGrid w:val="0"/>
          <w:color w:val="000000"/>
          <w:kern w:val="0"/>
          <w:sz w:val="32"/>
          <w:szCs w:val="32"/>
        </w:rPr>
        <w:t>不需办理卫生许可证和进行监管 。</w:t>
      </w:r>
    </w:p>
    <w:p>
      <w:pPr>
        <w:numPr>
          <w:ilvl w:val="0"/>
          <w:numId w:val="2"/>
        </w:num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应当提交的材料及期限</w:t>
      </w:r>
      <w:r>
        <w:rPr>
          <w:rFonts w:hint="eastAsia" w:ascii="Times New Roman" w:hAnsi="Times New Roman" w:eastAsia="仿宋_GB2312"/>
          <w:sz w:val="32"/>
          <w:szCs w:val="32"/>
        </w:rPr>
        <w:t>：</w:t>
      </w:r>
    </w:p>
    <w:p>
      <w:pPr>
        <w:spacing w:line="540" w:lineRule="exact"/>
        <w:ind w:left="630"/>
        <w:rPr>
          <w:rFonts w:ascii="仿宋" w:hAnsi="仿宋" w:eastAsia="仿宋" w:cs="仿宋"/>
          <w:sz w:val="30"/>
          <w:szCs w:val="30"/>
        </w:rPr>
      </w:pPr>
      <w:r>
        <w:rPr>
          <w:rFonts w:hint="eastAsia" w:ascii="仿宋" w:hAnsi="仿宋" w:eastAsia="仿宋" w:cs="仿宋"/>
          <w:sz w:val="30"/>
          <w:szCs w:val="30"/>
        </w:rPr>
        <w:t>1.公共场所卫生许可申请书；</w:t>
      </w:r>
    </w:p>
    <w:p>
      <w:pPr>
        <w:spacing w:line="540" w:lineRule="exact"/>
        <w:ind w:left="630"/>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.法定代表人或负责人身份证明、授权委托书及受委托人身份证明（委托办理）；</w:t>
      </w:r>
    </w:p>
    <w:p>
      <w:pPr>
        <w:spacing w:line="540" w:lineRule="exact"/>
        <w:ind w:left="630"/>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.公共场所地址方位示意图</w:t>
      </w:r>
    </w:p>
    <w:p>
      <w:pPr>
        <w:spacing w:line="520" w:lineRule="exact"/>
        <w:ind w:firstLine="600" w:firstLineChars="200"/>
        <w:rPr>
          <w:rFonts w:ascii="仿宋" w:hAnsi="仿宋" w:eastAsia="仿宋"/>
          <w:sz w:val="32"/>
          <w:szCs w:val="32"/>
        </w:rPr>
      </w:pPr>
      <w:r>
        <w:rPr>
          <w:rFonts w:hint="eastAsia" w:ascii="仿宋" w:hAnsi="仿宋" w:eastAsia="仿宋" w:cs="仿宋"/>
          <w:sz w:val="30"/>
          <w:szCs w:val="30"/>
          <w:lang w:val="en-US" w:eastAsia="zh-CN"/>
        </w:rPr>
        <w:t>4</w:t>
      </w:r>
      <w:r>
        <w:rPr>
          <w:rFonts w:hint="eastAsia" w:ascii="仿宋" w:hAnsi="仿宋" w:eastAsia="仿宋" w:cs="仿宋"/>
          <w:sz w:val="30"/>
          <w:szCs w:val="30"/>
        </w:rPr>
        <w:t>.经营单位总体平面图和卫生设施</w:t>
      </w:r>
      <w:r>
        <w:rPr>
          <w:rFonts w:hint="eastAsia" w:ascii="仿宋" w:hAnsi="仿宋" w:eastAsia="仿宋"/>
          <w:sz w:val="32"/>
          <w:szCs w:val="32"/>
        </w:rPr>
        <w:t>平面布局图；</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.卫生管理制度和单位指定的卫生管理员及其基本信息；</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.从业人员名单及其健康体检合格证明；</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.卫生健康执法机构出具的新建、改建、扩建公共场所选址和设计预防性卫生审查《卫生监督意见书》；</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.有资质的检测机构出具的按国家卫生标准全项目检测的公共场所卫生检测报告或者卫生评价报告；</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.公共场所卫生监督量化分级管理评分自查结果。</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安装集中空调通风系统的场所，还应提供集中空调通风系统卫生检测或评价报告。</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未安装集中空调通风系统的小理发店不需提供选址和设计预防性卫生审查《卫生监督意见书》。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上述材料，申请人应当：</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□在</w:t>
      </w:r>
      <w:r>
        <w:rPr>
          <w:rFonts w:hint="eastAsia" w:ascii="仿宋_GB2312" w:eastAsia="仿宋_GB2312"/>
          <w:sz w:val="32"/>
          <w:szCs w:val="32"/>
          <w:u w:val="single"/>
        </w:rPr>
        <w:t>1</w:t>
      </w:r>
      <w:r>
        <w:rPr>
          <w:rFonts w:hint="eastAsia" w:ascii="仿宋_GB2312" w:eastAsia="仿宋_GB2312"/>
          <w:sz w:val="32"/>
          <w:szCs w:val="32"/>
        </w:rPr>
        <w:t>个工作日内提交“应当提交的材料”中的第</w:t>
      </w:r>
      <w:r>
        <w:rPr>
          <w:rFonts w:hint="eastAsia" w:ascii="仿宋_GB2312" w:eastAsia="仿宋_GB2312"/>
          <w:sz w:val="32"/>
          <w:szCs w:val="32"/>
          <w:u w:val="single"/>
        </w:rPr>
        <w:t>1</w:t>
      </w:r>
      <w:r>
        <w:rPr>
          <w:rFonts w:hint="eastAsia" w:ascii="仿宋_GB2312" w:eastAsia="仿宋_GB2312"/>
          <w:sz w:val="32"/>
          <w:szCs w:val="32"/>
        </w:rPr>
        <w:t>项、第</w:t>
      </w:r>
      <w:r>
        <w:rPr>
          <w:rFonts w:hint="eastAsia" w:ascii="仿宋_GB2312" w:eastAsia="仿宋_GB2312"/>
          <w:sz w:val="32"/>
          <w:szCs w:val="32"/>
          <w:u w:val="single"/>
        </w:rPr>
        <w:t>2</w:t>
      </w:r>
      <w:r>
        <w:rPr>
          <w:rFonts w:hint="eastAsia" w:ascii="仿宋_GB2312" w:eastAsia="仿宋_GB2312"/>
          <w:sz w:val="32"/>
          <w:szCs w:val="32"/>
        </w:rPr>
        <w:t>项 、第</w:t>
      </w:r>
      <w:r>
        <w:rPr>
          <w:rFonts w:hint="eastAsia" w:ascii="仿宋_GB2312" w:eastAsia="仿宋_GB2312"/>
          <w:sz w:val="32"/>
          <w:szCs w:val="32"/>
          <w:u w:val="single"/>
        </w:rPr>
        <w:t>3</w:t>
      </w:r>
      <w:r>
        <w:rPr>
          <w:rFonts w:hint="eastAsia" w:ascii="仿宋_GB2312" w:eastAsia="仿宋_GB2312"/>
          <w:sz w:val="32"/>
          <w:szCs w:val="32"/>
        </w:rPr>
        <w:t>项、第</w:t>
      </w:r>
      <w:r>
        <w:rPr>
          <w:rFonts w:hint="eastAsia" w:ascii="仿宋_GB2312" w:eastAsia="仿宋_GB2312"/>
          <w:sz w:val="32"/>
          <w:szCs w:val="32"/>
          <w:u w:val="single"/>
        </w:rPr>
        <w:t>4</w:t>
      </w:r>
      <w:r>
        <w:rPr>
          <w:rFonts w:hint="eastAsia" w:ascii="仿宋_GB2312" w:eastAsia="仿宋_GB2312"/>
          <w:sz w:val="32"/>
          <w:szCs w:val="32"/>
        </w:rPr>
        <w:t>项。</w:t>
      </w:r>
    </w:p>
    <w:p>
      <w:pPr>
        <w:spacing w:line="520" w:lineRule="exact"/>
        <w:ind w:firstLine="640" w:firstLineChars="200"/>
        <w:rPr>
          <w:rFonts w:ascii="仿宋" w:hAnsi="仿宋" w:eastAsia="仿宋"/>
          <w:sz w:val="32"/>
          <w:szCs w:val="32"/>
        </w:rPr>
      </w:pPr>
      <w:r>
        <w:rPr>
          <w:rFonts w:hint="eastAsia" w:ascii="仿宋_GB2312" w:eastAsia="仿宋_GB2312"/>
          <w:sz w:val="32"/>
          <w:szCs w:val="32"/>
        </w:rPr>
        <w:t>□在行政机关对申请人自愿承诺的内容是否属实进行检查时提交：上述“应当提交的材料”中的第</w:t>
      </w:r>
      <w:r>
        <w:rPr>
          <w:rFonts w:hint="eastAsia" w:ascii="仿宋_GB2312" w:eastAsia="仿宋_GB2312"/>
          <w:sz w:val="32"/>
          <w:szCs w:val="32"/>
          <w:u w:val="single"/>
        </w:rPr>
        <w:t>5</w:t>
      </w:r>
      <w:r>
        <w:rPr>
          <w:rFonts w:hint="eastAsia" w:ascii="仿宋_GB2312" w:eastAsia="仿宋_GB2312"/>
          <w:sz w:val="32"/>
          <w:szCs w:val="32"/>
        </w:rPr>
        <w:t>项、第</w:t>
      </w:r>
      <w:r>
        <w:rPr>
          <w:rFonts w:hint="eastAsia" w:ascii="仿宋_GB2312" w:eastAsia="仿宋_GB2312"/>
          <w:sz w:val="32"/>
          <w:szCs w:val="32"/>
          <w:u w:val="single"/>
        </w:rPr>
        <w:t>6</w:t>
      </w:r>
      <w:r>
        <w:rPr>
          <w:rFonts w:hint="eastAsia" w:ascii="仿宋_GB2312" w:eastAsia="仿宋_GB2312"/>
          <w:sz w:val="32"/>
          <w:szCs w:val="32"/>
        </w:rPr>
        <w:t>项、第</w:t>
      </w:r>
      <w:r>
        <w:rPr>
          <w:rFonts w:hint="eastAsia" w:ascii="仿宋_GB2312" w:eastAsia="仿宋_GB2312"/>
          <w:sz w:val="32"/>
          <w:szCs w:val="32"/>
          <w:u w:val="single"/>
        </w:rPr>
        <w:t>7</w:t>
      </w:r>
      <w:r>
        <w:rPr>
          <w:rFonts w:hint="eastAsia" w:ascii="仿宋_GB2312" w:eastAsia="仿宋_GB2312"/>
          <w:sz w:val="32"/>
          <w:szCs w:val="32"/>
        </w:rPr>
        <w:t>项、第</w:t>
      </w:r>
      <w:r>
        <w:rPr>
          <w:rFonts w:hint="eastAsia" w:ascii="仿宋_GB2312" w:eastAsia="仿宋_GB2312"/>
          <w:sz w:val="32"/>
          <w:szCs w:val="32"/>
          <w:u w:val="single"/>
        </w:rPr>
        <w:t>8</w:t>
      </w:r>
      <w:r>
        <w:rPr>
          <w:rFonts w:hint="eastAsia" w:ascii="仿宋_GB2312" w:eastAsia="仿宋_GB2312"/>
          <w:sz w:val="32"/>
          <w:szCs w:val="32"/>
        </w:rPr>
        <w:t>项、第</w:t>
      </w:r>
      <w:r>
        <w:rPr>
          <w:rFonts w:hint="eastAsia" w:ascii="仿宋_GB2312" w:eastAsia="仿宋_GB2312"/>
          <w:sz w:val="32"/>
          <w:szCs w:val="32"/>
          <w:u w:val="single"/>
        </w:rPr>
        <w:t>9</w:t>
      </w:r>
      <w:r>
        <w:rPr>
          <w:rFonts w:hint="eastAsia" w:ascii="仿宋_GB2312" w:eastAsia="仿宋_GB2312"/>
          <w:sz w:val="32"/>
          <w:szCs w:val="32"/>
        </w:rPr>
        <w:t>项、第</w:t>
      </w:r>
      <w:r>
        <w:rPr>
          <w:rFonts w:hint="eastAsia" w:ascii="仿宋_GB2312" w:eastAsia="仿宋_GB2312"/>
          <w:sz w:val="32"/>
          <w:szCs w:val="32"/>
          <w:u w:val="single"/>
        </w:rPr>
        <w:t>10</w:t>
      </w:r>
      <w:r>
        <w:rPr>
          <w:rFonts w:hint="eastAsia" w:ascii="仿宋_GB2312" w:eastAsia="仿宋_GB2312"/>
          <w:sz w:val="32"/>
          <w:szCs w:val="32"/>
        </w:rPr>
        <w:t>项</w:t>
      </w:r>
      <w:r>
        <w:rPr>
          <w:rFonts w:hint="eastAsia" w:ascii="仿宋" w:hAnsi="仿宋" w:eastAsia="仿宋"/>
          <w:sz w:val="32"/>
          <w:szCs w:val="32"/>
        </w:rPr>
        <w:t>申请人在取得《公共场所卫生许可证》后的 60 天内，在审批机关现场核查时提供给卫生监督员。</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四、承诺的效力</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申请人作出符合许可条件的承诺，并提交签章的承诺书后，行政机关应当场作出行政许可决定。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五、承诺的方式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六、不实承诺的责任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七、行政机关核查权力</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（一）加强监督检查，</w:t>
      </w:r>
      <w:r>
        <w:rPr>
          <w:rFonts w:hint="eastAsia" w:ascii="仿宋" w:hAnsi="仿宋" w:eastAsia="仿宋" w:cs="仿宋"/>
          <w:color w:val="000000"/>
          <w:kern w:val="0"/>
          <w:sz w:val="32"/>
          <w:szCs w:val="32"/>
        </w:rPr>
        <w:t>公共场所卫生许可</w:t>
      </w:r>
      <w:r>
        <w:rPr>
          <w:rFonts w:hint="eastAsia" w:ascii="仿宋_GB2312" w:hAnsi="仿宋_GB2312" w:eastAsia="仿宋_GB2312" w:cs="仿宋_GB2312"/>
          <w:sz w:val="32"/>
          <w:szCs w:val="32"/>
          <w:lang w:eastAsia="zh-CN"/>
        </w:rPr>
        <w:t>生效后，本行政机关将对申请人其承诺内容是否属实进行核查，发现违法违规行为将依法查处并公开结果。</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（二）加强信用监管，推进部门间信息共享应用</w:t>
      </w:r>
      <w:r>
        <w:rPr>
          <w:rFonts w:hint="eastAsia" w:ascii="仿宋_GB2312" w:hAnsi="仿宋_GB2312" w:eastAsia="仿宋_GB2312" w:cs="仿宋_GB2312"/>
          <w:sz w:val="32"/>
          <w:szCs w:val="32"/>
        </w:rPr>
        <w:t>，将承诺人履行承诺情况全面纳入信用记录</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（三）加强社会监督，畅通投诉举报途径，依法及时处理投诉举报。</w:t>
      </w:r>
      <w:bookmarkStart w:id="0" w:name="_GoBack"/>
      <w:bookmarkEnd w:id="0"/>
    </w:p>
    <w:p/>
    <w:p/>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153A4B-8415-4E31-8555-808189C2EAA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C71B22F-FE68-45F5-A1BE-D1466468CCAC}"/>
  </w:font>
  <w:font w:name="方正小标宋简体">
    <w:panose1 w:val="02000000000000000000"/>
    <w:charset w:val="86"/>
    <w:family w:val="auto"/>
    <w:pitch w:val="default"/>
    <w:sig w:usb0="00000001" w:usb1="08000000" w:usb2="00000000" w:usb3="00000000" w:csb0="00040000" w:csb1="00000000"/>
    <w:embedRegular r:id="rId3" w:fontKey="{2D4D4F85-515B-4C50-B052-7CBD71243652}"/>
  </w:font>
  <w:font w:name="仿宋">
    <w:panose1 w:val="02010609060101010101"/>
    <w:charset w:val="86"/>
    <w:family w:val="auto"/>
    <w:pitch w:val="default"/>
    <w:sig w:usb0="800002BF" w:usb1="38CF7CFA" w:usb2="00000016" w:usb3="00000000" w:csb0="00040001" w:csb1="00000000"/>
    <w:embedRegular r:id="rId4" w:fontKey="{3E97399A-A1AF-4320-99BD-850FF1D91CC0}"/>
  </w:font>
  <w:font w:name="仿宋_GB2312">
    <w:altName w:val="仿宋"/>
    <w:panose1 w:val="02010609030101010101"/>
    <w:charset w:val="86"/>
    <w:family w:val="modern"/>
    <w:pitch w:val="default"/>
    <w:sig w:usb0="00000000" w:usb1="00000000" w:usb2="00000000" w:usb3="00000000" w:csb0="00040000" w:csb1="00000000"/>
    <w:embedRegular r:id="rId5" w:fontKey="{4DCCC8DD-1CA0-4F7D-A1C0-BDD105A48E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859453"/>
      <w:docPartObj>
        <w:docPartGallery w:val="autotext"/>
      </w:docPartObj>
    </w:sdtPr>
    <w:sdtContent>
      <w:p>
        <w:pPr>
          <w:pStyle w:val="2"/>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E0CB87"/>
    <w:multiLevelType w:val="singleLevel"/>
    <w:tmpl w:val="30E0CB87"/>
    <w:lvl w:ilvl="0" w:tentative="0">
      <w:start w:val="2"/>
      <w:numFmt w:val="chineseCounting"/>
      <w:suff w:val="nothing"/>
      <w:lvlText w:val="（%1）"/>
      <w:lvlJc w:val="left"/>
      <w:rPr>
        <w:rFonts w:hint="eastAsia"/>
      </w:rPr>
    </w:lvl>
  </w:abstractNum>
  <w:abstractNum w:abstractNumId="1">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001EC"/>
    <w:rsid w:val="0185517F"/>
    <w:rsid w:val="18AD57B5"/>
    <w:rsid w:val="1EA7791B"/>
    <w:rsid w:val="22E859D3"/>
    <w:rsid w:val="251D6931"/>
    <w:rsid w:val="31C066E4"/>
    <w:rsid w:val="49264B9E"/>
    <w:rsid w:val="49F001EC"/>
    <w:rsid w:val="4CE93B3F"/>
    <w:rsid w:val="53CC3EFF"/>
    <w:rsid w:val="61580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2021-10-18T04:02:00Z</dcterms:created>
  <dc:creator>Administrator</dc:creator>
  <cp:lastModifiedBy>Administrator</cp:lastModifiedBy>
  <dcterms:modified xsi:type="dcterms:W3CDTF">2021-10-27T08:04:02Z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C3621E5548174A7D8BE7014727184B01</vt:lpwstr>
  </property>
</Properties>
</file>